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A1219" w14:textId="3806EB88" w:rsidR="0064567D" w:rsidRDefault="0064567D">
      <w:proofErr w:type="gramStart"/>
      <w:r>
        <w:t>Hello</w:t>
      </w:r>
      <w:proofErr w:type="gramEnd"/>
      <w:r>
        <w:t xml:space="preserve"> I have two discussion posts. Please respond two separate paragraphs- 100 words each with one peer review </w:t>
      </w:r>
      <w:proofErr w:type="gramStart"/>
      <w:r>
        <w:t>reference  each</w:t>
      </w:r>
      <w:proofErr w:type="gramEnd"/>
      <w:r>
        <w:t xml:space="preserve"> in APA format within 5 years. </w:t>
      </w:r>
    </w:p>
    <w:p w14:paraId="06CD6031" w14:textId="42A0A17C" w:rsidR="0064567D" w:rsidRDefault="0064567D">
      <w:r>
        <w:t>Discussion response 1</w:t>
      </w:r>
    </w:p>
    <w:p w14:paraId="78050FC8" w14:textId="77777777" w:rsidR="0064567D" w:rsidRDefault="0064567D" w:rsidP="0064567D">
      <w:pPr>
        <w:pStyle w:val="NormalWeb"/>
        <w:spacing w:before="0" w:beforeAutospacing="0" w:after="160" w:afterAutospacing="0" w:line="235" w:lineRule="atLeast"/>
        <w:rPr>
          <w:rFonts w:ascii="Calibri" w:hAnsi="Calibri" w:cs="Calibri"/>
          <w:color w:val="111111"/>
          <w:sz w:val="22"/>
          <w:szCs w:val="22"/>
        </w:rPr>
      </w:pPr>
      <w:r>
        <w:rPr>
          <w:rFonts w:ascii="Calibri" w:hAnsi="Calibri" w:cs="Calibri"/>
          <w:color w:val="111111"/>
          <w:sz w:val="22"/>
          <w:szCs w:val="22"/>
        </w:rPr>
        <w:t>Should all Americans have access to healthcare? This is an obvious yes. All Americans should have access to healthcare, why would anyone deny a human being the right to care for their health? The question is should all Americans have the same access to healthcare? Is it morally or ethically right for wealthier people to have better access to healthcare than the majority of citizens of America? Widening economic inequality in the USA has been accompanied by increasing disparities in health outcomes. The life expectancy of the wealthiest Americans now exceeds that of the poorest by 10-15 years. (Dickman, 2017).</w:t>
      </w:r>
    </w:p>
    <w:p w14:paraId="753B62DD" w14:textId="77777777" w:rsidR="0064567D" w:rsidRDefault="0064567D" w:rsidP="0064567D">
      <w:pPr>
        <w:pStyle w:val="NormalWeb"/>
        <w:spacing w:before="0" w:beforeAutospacing="0" w:after="0" w:afterAutospacing="0" w:line="235" w:lineRule="atLeast"/>
        <w:rPr>
          <w:rFonts w:ascii="Calibri" w:hAnsi="Calibri" w:cs="Calibri"/>
          <w:color w:val="111111"/>
          <w:sz w:val="22"/>
          <w:szCs w:val="22"/>
        </w:rPr>
      </w:pPr>
      <w:r>
        <w:rPr>
          <w:rFonts w:ascii="Calibri" w:hAnsi="Calibri" w:cs="Calibri"/>
          <w:color w:val="111111"/>
          <w:sz w:val="22"/>
          <w:szCs w:val="22"/>
        </w:rPr>
        <w:t>There are several things wrongs with today’s version of healthcare in America. Widening economic inequality in the USA has been accompanied by increasing disparities in health outcomes. The life expectancy of the wealthiest Americans now exceeds that of the poorest by 10-15 years. Financing of health care in the USA is regressive, with poor and middle-class individuals paying a larger share of their incomes for care than the affluent, thereby deepening inequalities in disposable income.</w:t>
      </w:r>
      <w:r>
        <w:rPr>
          <w:rStyle w:val="apple-converted-space"/>
          <w:rFonts w:ascii="Source Sans Pro" w:hAnsi="Source Sans Pro" w:cs="Calibri"/>
          <w:color w:val="505050"/>
          <w:sz w:val="22"/>
          <w:szCs w:val="22"/>
          <w:bdr w:val="none" w:sz="0" w:space="0" w:color="auto" w:frame="1"/>
          <w:shd w:val="clear" w:color="auto" w:fill="FCFBFB"/>
        </w:rPr>
        <w:t> </w:t>
      </w:r>
      <w:r>
        <w:rPr>
          <w:rFonts w:ascii="Calibri" w:hAnsi="Calibri" w:cs="Calibri"/>
          <w:color w:val="111111"/>
          <w:sz w:val="22"/>
          <w:szCs w:val="22"/>
        </w:rPr>
        <w:t>Medical indebtedness is common among both insured and uninsured Americans, and often leads to bankruptcy. “Many patients cannot afford the care they need, and often forgo medical care altogether. For example, 19% of non-elderly adults in the USA who received prescriptions in 2014 (after full implementation of the Affordable Care Act [ACA]) could not afford to fill them” (Dickman, 2017).</w:t>
      </w:r>
    </w:p>
    <w:p w14:paraId="024CB831" w14:textId="77777777" w:rsidR="0064567D" w:rsidRDefault="0064567D" w:rsidP="0064567D">
      <w:pPr>
        <w:pStyle w:val="NormalWeb"/>
        <w:spacing w:before="0" w:beforeAutospacing="0" w:after="160" w:afterAutospacing="0" w:line="235" w:lineRule="atLeast"/>
        <w:rPr>
          <w:rFonts w:ascii="Calibri" w:hAnsi="Calibri" w:cs="Calibri"/>
          <w:color w:val="111111"/>
          <w:sz w:val="22"/>
          <w:szCs w:val="22"/>
        </w:rPr>
      </w:pPr>
      <w:r>
        <w:rPr>
          <w:rFonts w:ascii="Calibri" w:hAnsi="Calibri" w:cs="Calibri"/>
          <w:color w:val="111111"/>
          <w:sz w:val="22"/>
          <w:szCs w:val="22"/>
        </w:rPr>
        <w:t>The access to healthcare does not mean much if you have to go bankrupt to ensure you stay healthy. The thing we need to strive for is affordable and quality healthcare of all Americans. To achieve health-care equality, a non-market financing scheme that treats health care as a human right is essential.</w:t>
      </w:r>
    </w:p>
    <w:p w14:paraId="5442E5AC" w14:textId="77777777" w:rsidR="0064567D" w:rsidRDefault="0064567D" w:rsidP="0064567D">
      <w:pPr>
        <w:pStyle w:val="NormalWeb"/>
        <w:spacing w:before="0" w:beforeAutospacing="0" w:after="160" w:afterAutospacing="0" w:line="235" w:lineRule="atLeast"/>
        <w:rPr>
          <w:rFonts w:ascii="Calibri" w:hAnsi="Calibri" w:cs="Calibri"/>
          <w:color w:val="111111"/>
          <w:sz w:val="22"/>
          <w:szCs w:val="22"/>
        </w:rPr>
      </w:pPr>
      <w:r>
        <w:rPr>
          <w:rFonts w:ascii="Calibri" w:hAnsi="Calibri" w:cs="Calibri"/>
          <w:color w:val="111111"/>
          <w:sz w:val="22"/>
          <w:szCs w:val="22"/>
        </w:rPr>
        <w:t> </w:t>
      </w:r>
    </w:p>
    <w:p w14:paraId="2571E855" w14:textId="1AFBDF47" w:rsidR="0064567D" w:rsidRDefault="0064567D" w:rsidP="0064567D">
      <w:pPr>
        <w:pStyle w:val="NormalWeb"/>
        <w:spacing w:before="0" w:beforeAutospacing="0" w:after="160" w:afterAutospacing="0" w:line="235" w:lineRule="atLeast"/>
        <w:rPr>
          <w:rFonts w:ascii="Calibri" w:hAnsi="Calibri" w:cs="Calibri"/>
          <w:color w:val="111111"/>
          <w:sz w:val="22"/>
          <w:szCs w:val="22"/>
        </w:rPr>
      </w:pPr>
      <w:r>
        <w:rPr>
          <w:rFonts w:ascii="Calibri" w:hAnsi="Calibri" w:cs="Calibri"/>
          <w:color w:val="111111"/>
          <w:sz w:val="22"/>
          <w:szCs w:val="22"/>
        </w:rPr>
        <w:t xml:space="preserve">Dickman, S. L., Himmelstein, D. U., &amp; </w:t>
      </w:r>
      <w:proofErr w:type="spellStart"/>
      <w:r>
        <w:rPr>
          <w:rFonts w:ascii="Calibri" w:hAnsi="Calibri" w:cs="Calibri"/>
          <w:color w:val="111111"/>
          <w:sz w:val="22"/>
          <w:szCs w:val="22"/>
        </w:rPr>
        <w:t>Woolhandler</w:t>
      </w:r>
      <w:proofErr w:type="spellEnd"/>
      <w:r>
        <w:rPr>
          <w:rFonts w:ascii="Calibri" w:hAnsi="Calibri" w:cs="Calibri"/>
          <w:color w:val="111111"/>
          <w:sz w:val="22"/>
          <w:szCs w:val="22"/>
        </w:rPr>
        <w:t>, S. (2017). Inequality and the health-care system in the USA. </w:t>
      </w:r>
      <w:r>
        <w:rPr>
          <w:rFonts w:ascii="Arial" w:hAnsi="Arial" w:cs="Arial"/>
          <w:i/>
          <w:iCs/>
          <w:color w:val="111111"/>
          <w:sz w:val="22"/>
          <w:szCs w:val="22"/>
        </w:rPr>
        <w:t>Lancet (London, England)</w:t>
      </w:r>
      <w:r>
        <w:rPr>
          <w:rFonts w:ascii="Calibri" w:hAnsi="Calibri" w:cs="Calibri"/>
          <w:color w:val="111111"/>
          <w:sz w:val="22"/>
          <w:szCs w:val="22"/>
        </w:rPr>
        <w:t>, </w:t>
      </w:r>
      <w:r>
        <w:rPr>
          <w:rFonts w:ascii="Arial" w:hAnsi="Arial" w:cs="Arial"/>
          <w:i/>
          <w:iCs/>
          <w:color w:val="111111"/>
          <w:sz w:val="22"/>
          <w:szCs w:val="22"/>
        </w:rPr>
        <w:t>389</w:t>
      </w:r>
      <w:r>
        <w:rPr>
          <w:rFonts w:ascii="Calibri" w:hAnsi="Calibri" w:cs="Calibri"/>
          <w:color w:val="111111"/>
          <w:sz w:val="22"/>
          <w:szCs w:val="22"/>
        </w:rPr>
        <w:t xml:space="preserve">(10077), 1431–1441. </w:t>
      </w:r>
      <w:hyperlink r:id="rId4" w:history="1">
        <w:r w:rsidRPr="00903574">
          <w:rPr>
            <w:rStyle w:val="Hyperlink"/>
            <w:rFonts w:ascii="Calibri" w:hAnsi="Calibri" w:cs="Calibri"/>
            <w:sz w:val="22"/>
            <w:szCs w:val="22"/>
          </w:rPr>
          <w:t>https://doi.org/10.1016/S0140-6736(17)30398-7</w:t>
        </w:r>
      </w:hyperlink>
    </w:p>
    <w:p w14:paraId="75B97E8E" w14:textId="77777777" w:rsidR="0064567D" w:rsidRDefault="0064567D" w:rsidP="0064567D">
      <w:pPr>
        <w:rPr>
          <w:rFonts w:ascii="Arial" w:hAnsi="Arial" w:cs="Arial"/>
          <w:b/>
          <w:bCs/>
          <w:color w:val="111111"/>
          <w:sz w:val="21"/>
          <w:szCs w:val="21"/>
        </w:rPr>
      </w:pPr>
      <w:r>
        <w:rPr>
          <w:rFonts w:ascii="Calibri" w:hAnsi="Calibri" w:cs="Calibri"/>
          <w:color w:val="111111"/>
          <w:sz w:val="22"/>
          <w:szCs w:val="22"/>
        </w:rPr>
        <w:t xml:space="preserve">Discussion response 2 </w:t>
      </w:r>
      <w:r>
        <w:rPr>
          <w:rFonts w:ascii="inherit" w:hAnsi="inherit" w:cs="Arial"/>
          <w:b/>
          <w:bCs/>
          <w:color w:val="111111"/>
          <w:sz w:val="21"/>
          <w:szCs w:val="21"/>
          <w:bdr w:val="none" w:sz="0" w:space="0" w:color="auto" w:frame="1"/>
        </w:rPr>
        <w:t>Should all American have access to healthcare?</w:t>
      </w:r>
    </w:p>
    <w:p w14:paraId="6838FF53" w14:textId="77777777" w:rsidR="0064567D" w:rsidRDefault="0064567D" w:rsidP="0064567D">
      <w:pPr>
        <w:jc w:val="center"/>
        <w:rPr>
          <w:rFonts w:ascii="Arial" w:hAnsi="Arial" w:cs="Arial"/>
          <w:color w:val="111111"/>
          <w:sz w:val="19"/>
          <w:szCs w:val="19"/>
        </w:rPr>
      </w:pPr>
      <w:hyperlink r:id="rId5" w:history="1">
        <w:r>
          <w:rPr>
            <w:rStyle w:val="Hyperlink"/>
            <w:rFonts w:ascii="inherit" w:hAnsi="inherit" w:cs="Arial"/>
            <w:b/>
            <w:bCs/>
            <w:caps/>
            <w:color w:val="666666"/>
            <w:spacing w:val="15"/>
            <w:sz w:val="15"/>
            <w:szCs w:val="15"/>
            <w:bdr w:val="none" w:sz="0" w:space="0" w:color="auto" w:frame="1"/>
            <w:shd w:val="clear" w:color="auto" w:fill="E8E8E8"/>
          </w:rPr>
          <w:t>COLLAPSE</w:t>
        </w:r>
      </w:hyperlink>
    </w:p>
    <w:p w14:paraId="6DA80929" w14:textId="77777777" w:rsidR="0064567D" w:rsidRDefault="0064567D" w:rsidP="0064567D">
      <w:pPr>
        <w:pStyle w:val="z-TopofForm"/>
      </w:pPr>
      <w:r>
        <w:t>Top of Form</w:t>
      </w:r>
    </w:p>
    <w:p w14:paraId="62746D51" w14:textId="77777777" w:rsidR="0064567D" w:rsidRDefault="0064567D" w:rsidP="0064567D">
      <w:pPr>
        <w:pStyle w:val="NormalWeb"/>
        <w:spacing w:before="0" w:beforeAutospacing="0" w:after="0" w:afterAutospacing="0" w:line="480" w:lineRule="atLeast"/>
        <w:rPr>
          <w:rFonts w:ascii="Calibri" w:hAnsi="Calibri" w:cs="Calibri"/>
          <w:color w:val="111111"/>
        </w:rPr>
      </w:pPr>
      <w:r>
        <w:rPr>
          <w:rFonts w:ascii="inherit" w:hAnsi="inherit" w:cs="Calibri"/>
          <w:color w:val="000000"/>
          <w:bdr w:val="none" w:sz="0" w:space="0" w:color="auto" w:frame="1"/>
          <w:shd w:val="clear" w:color="auto" w:fill="FFFFFF"/>
        </w:rPr>
        <w:t>When talking about whether all Americans should have access to healthcare, I cannot help but raise a question. Does American only include American citizens or anyone who is currently living in the US? But it could be another topic to discuss at another time. Let’s just assume that here it is all-inclusive to make a point. In this context, I believe that everyone should have access to healthcare. In other words, universal health coverage should be implemented in the US. According to WHO, UHC is that “all people and communities can use the promotive, preventive, curative, rehabilitative and palliative health services they need, of sufficient quality to be effective, while also ensuring that the use of these services does not expose the user to financial hardship” (</w:t>
      </w:r>
      <w:proofErr w:type="spellStart"/>
      <w:r>
        <w:rPr>
          <w:rFonts w:ascii="inherit" w:hAnsi="inherit" w:cs="Calibri"/>
          <w:color w:val="000000"/>
          <w:bdr w:val="none" w:sz="0" w:space="0" w:color="auto" w:frame="1"/>
          <w:shd w:val="clear" w:color="auto" w:fill="FFFFFF"/>
        </w:rPr>
        <w:t>Verrecchia</w:t>
      </w:r>
      <w:proofErr w:type="spellEnd"/>
      <w:r>
        <w:rPr>
          <w:rFonts w:ascii="inherit" w:hAnsi="inherit" w:cs="Calibri"/>
          <w:color w:val="000000"/>
          <w:bdr w:val="none" w:sz="0" w:space="0" w:color="auto" w:frame="1"/>
          <w:shd w:val="clear" w:color="auto" w:fill="FFFFFF"/>
        </w:rPr>
        <w:t xml:space="preserve"> et al., 2019). It is important that everyone has access to it. Just like what the world is going through, covid-19 has been </w:t>
      </w:r>
      <w:r>
        <w:rPr>
          <w:rFonts w:ascii="inherit" w:hAnsi="inherit" w:cs="Calibri"/>
          <w:color w:val="000000"/>
          <w:bdr w:val="none" w:sz="0" w:space="0" w:color="auto" w:frame="1"/>
          <w:shd w:val="clear" w:color="auto" w:fill="FFFFFF"/>
        </w:rPr>
        <w:lastRenderedPageBreak/>
        <w:t>rampant all over the world, the US has been mostly hit evidenced by over 20 million positive patients, and roughly half a million died. Given the current studies, it hits the demographics that are more likely to be minorities and have fewer resources in the face of such a pandemic situation. If everyone has access to healthcare, maybe more people could have survived.  As stated by Gaffney in his article, The Affordable Care Act: implications for health-care equity, “29 million people in the USA remain uninsured, and substantial inequalities in access along economic, gender, and racial lines persist” (Gaffney et al., 2017). That is about 10% of Americans out of insurance coverage. Another problem that emerged from this pandemic is the shortage of healthcare supplies and that of healthcare professionals. All in all, all Americans should have access to healthcare, but reality check may contraindicate with the wish due to many practical issues that face the US, and a systemic perspective should be considered to approach this problem.</w:t>
      </w:r>
    </w:p>
    <w:p w14:paraId="2792AD58" w14:textId="77777777" w:rsidR="0064567D" w:rsidRDefault="0064567D" w:rsidP="0064567D">
      <w:pPr>
        <w:pStyle w:val="NormalWeb"/>
        <w:spacing w:before="0" w:beforeAutospacing="0" w:after="0" w:afterAutospacing="0" w:line="480" w:lineRule="atLeast"/>
        <w:rPr>
          <w:rFonts w:ascii="Calibri" w:hAnsi="Calibri" w:cs="Calibri"/>
          <w:color w:val="111111"/>
        </w:rPr>
      </w:pPr>
      <w:r>
        <w:rPr>
          <w:rFonts w:ascii="inherit" w:hAnsi="inherit" w:cs="Calibri"/>
          <w:color w:val="000000"/>
          <w:bdr w:val="none" w:sz="0" w:space="0" w:color="auto" w:frame="1"/>
          <w:shd w:val="clear" w:color="auto" w:fill="FFFFFF"/>
        </w:rPr>
        <w:t>Reference</w:t>
      </w:r>
    </w:p>
    <w:p w14:paraId="4110D88B" w14:textId="77777777" w:rsidR="0064567D" w:rsidRDefault="0064567D" w:rsidP="0064567D">
      <w:pPr>
        <w:pStyle w:val="NormalWeb"/>
        <w:shd w:val="clear" w:color="auto" w:fill="FFFFFF"/>
        <w:spacing w:before="0" w:beforeAutospacing="0" w:after="0" w:afterAutospacing="0"/>
        <w:rPr>
          <w:rFonts w:ascii="Calibri" w:hAnsi="Calibri" w:cs="Calibri"/>
          <w:color w:val="111111"/>
        </w:rPr>
      </w:pPr>
      <w:r>
        <w:rPr>
          <w:rFonts w:ascii="inherit" w:hAnsi="inherit" w:cs="Calibri"/>
          <w:color w:val="000000"/>
          <w:bdr w:val="none" w:sz="0" w:space="0" w:color="auto" w:frame="1"/>
          <w:shd w:val="clear" w:color="auto" w:fill="FFFFFF"/>
        </w:rPr>
        <w:t>Gaffney, A., &amp; McCormick, D. (2017). The Affordable Care Act: implications for health-care equity. </w:t>
      </w:r>
      <w:r>
        <w:rPr>
          <w:rFonts w:ascii="Arial" w:hAnsi="Arial" w:cs="Arial"/>
          <w:i/>
          <w:iCs/>
          <w:color w:val="000000"/>
          <w:bdr w:val="none" w:sz="0" w:space="0" w:color="auto" w:frame="1"/>
          <w:shd w:val="clear" w:color="auto" w:fill="FFFFFF"/>
        </w:rPr>
        <w:t>Lancet (London, England)</w:t>
      </w:r>
      <w:r>
        <w:rPr>
          <w:rFonts w:ascii="inherit" w:hAnsi="inherit" w:cs="Calibri"/>
          <w:color w:val="000000"/>
          <w:bdr w:val="none" w:sz="0" w:space="0" w:color="auto" w:frame="1"/>
          <w:shd w:val="clear" w:color="auto" w:fill="FFFFFF"/>
        </w:rPr>
        <w:t>, </w:t>
      </w:r>
      <w:r>
        <w:rPr>
          <w:rFonts w:ascii="Arial" w:hAnsi="Arial" w:cs="Arial"/>
          <w:i/>
          <w:iCs/>
          <w:color w:val="000000"/>
          <w:bdr w:val="none" w:sz="0" w:space="0" w:color="auto" w:frame="1"/>
          <w:shd w:val="clear" w:color="auto" w:fill="FFFFFF"/>
        </w:rPr>
        <w:t>389</w:t>
      </w:r>
      <w:r>
        <w:rPr>
          <w:rFonts w:ascii="inherit" w:hAnsi="inherit" w:cs="Calibri"/>
          <w:color w:val="000000"/>
          <w:bdr w:val="none" w:sz="0" w:space="0" w:color="auto" w:frame="1"/>
          <w:shd w:val="clear" w:color="auto" w:fill="FFFFFF"/>
        </w:rPr>
        <w:t>(10077), 1442–1452. https://doi.org/10.1016/S0140-6736(17)30786-9</w:t>
      </w:r>
    </w:p>
    <w:p w14:paraId="3E502297" w14:textId="77777777" w:rsidR="0064567D" w:rsidRDefault="0064567D" w:rsidP="0064567D">
      <w:pPr>
        <w:pStyle w:val="NormalWeb"/>
        <w:shd w:val="clear" w:color="auto" w:fill="FFFFFF"/>
        <w:spacing w:before="0" w:beforeAutospacing="0" w:after="0" w:afterAutospacing="0"/>
        <w:rPr>
          <w:rFonts w:ascii="Calibri" w:hAnsi="Calibri" w:cs="Calibri"/>
          <w:color w:val="111111"/>
        </w:rPr>
      </w:pPr>
      <w:r>
        <w:rPr>
          <w:rFonts w:ascii="inherit" w:hAnsi="inherit" w:cs="Calibri"/>
          <w:color w:val="000000"/>
          <w:bdr w:val="none" w:sz="0" w:space="0" w:color="auto" w:frame="1"/>
          <w:shd w:val="clear" w:color="auto" w:fill="FFFFFF"/>
        </w:rPr>
        <w:t> </w:t>
      </w:r>
    </w:p>
    <w:p w14:paraId="234BC962" w14:textId="77777777" w:rsidR="0064567D" w:rsidRDefault="0064567D" w:rsidP="0064567D">
      <w:pPr>
        <w:pStyle w:val="NormalWeb"/>
        <w:shd w:val="clear" w:color="auto" w:fill="FFFFFF"/>
        <w:spacing w:before="0" w:beforeAutospacing="0" w:after="0" w:afterAutospacing="0"/>
        <w:rPr>
          <w:rFonts w:ascii="Calibri" w:hAnsi="Calibri" w:cs="Calibri"/>
          <w:color w:val="111111"/>
        </w:rPr>
      </w:pPr>
      <w:proofErr w:type="spellStart"/>
      <w:r>
        <w:rPr>
          <w:rFonts w:ascii="inherit" w:hAnsi="inherit" w:cs="Calibri"/>
          <w:color w:val="000000"/>
          <w:bdr w:val="none" w:sz="0" w:space="0" w:color="auto" w:frame="1"/>
          <w:shd w:val="clear" w:color="auto" w:fill="FFFFFF"/>
        </w:rPr>
        <w:t>Verrecchia</w:t>
      </w:r>
      <w:proofErr w:type="spellEnd"/>
      <w:r>
        <w:rPr>
          <w:rFonts w:ascii="inherit" w:hAnsi="inherit" w:cs="Calibri"/>
          <w:color w:val="000000"/>
          <w:bdr w:val="none" w:sz="0" w:space="0" w:color="auto" w:frame="1"/>
          <w:shd w:val="clear" w:color="auto" w:fill="FFFFFF"/>
        </w:rPr>
        <w:t>, R., Thompson, R., &amp; Yates, R. (2019). Universal Health Coverage and public health: a truly sustainable approach. </w:t>
      </w:r>
      <w:r>
        <w:rPr>
          <w:rFonts w:ascii="Arial" w:hAnsi="Arial" w:cs="Arial"/>
          <w:i/>
          <w:iCs/>
          <w:color w:val="000000"/>
          <w:bdr w:val="none" w:sz="0" w:space="0" w:color="auto" w:frame="1"/>
          <w:shd w:val="clear" w:color="auto" w:fill="FFFFFF"/>
        </w:rPr>
        <w:t>The Lancet. Public health</w:t>
      </w:r>
      <w:r>
        <w:rPr>
          <w:rFonts w:ascii="inherit" w:hAnsi="inherit" w:cs="Calibri"/>
          <w:color w:val="000000"/>
          <w:bdr w:val="none" w:sz="0" w:space="0" w:color="auto" w:frame="1"/>
          <w:shd w:val="clear" w:color="auto" w:fill="FFFFFF"/>
        </w:rPr>
        <w:t>, </w:t>
      </w:r>
      <w:r>
        <w:rPr>
          <w:rFonts w:ascii="Arial" w:hAnsi="Arial" w:cs="Arial"/>
          <w:i/>
          <w:iCs/>
          <w:color w:val="000000"/>
          <w:bdr w:val="none" w:sz="0" w:space="0" w:color="auto" w:frame="1"/>
          <w:shd w:val="clear" w:color="auto" w:fill="FFFFFF"/>
        </w:rPr>
        <w:t>4</w:t>
      </w:r>
      <w:r>
        <w:rPr>
          <w:rFonts w:ascii="inherit" w:hAnsi="inherit" w:cs="Calibri"/>
          <w:color w:val="000000"/>
          <w:bdr w:val="none" w:sz="0" w:space="0" w:color="auto" w:frame="1"/>
          <w:shd w:val="clear" w:color="auto" w:fill="FFFFFF"/>
        </w:rPr>
        <w:t>(1), e10–e11. https://doi.org/10.1016/S2468-2667(18)30264-0</w:t>
      </w:r>
    </w:p>
    <w:p w14:paraId="2D7975DE" w14:textId="77777777" w:rsidR="0064567D" w:rsidRDefault="0064567D" w:rsidP="0064567D">
      <w:pPr>
        <w:pStyle w:val="z-BottomofForm"/>
      </w:pPr>
      <w:r>
        <w:t>Bottom of Form</w:t>
      </w:r>
    </w:p>
    <w:p w14:paraId="749B8278" w14:textId="27AB8125" w:rsidR="0064567D" w:rsidRP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6F36EB59" w14:textId="28EF970A"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0A822F15" w14:textId="3F54E0F1"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36464CC0" w14:textId="41FB3B5D"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5E2141EA" w14:textId="3CEA93C3"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0E336CF2" w14:textId="65E72FDE"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71243B13" w14:textId="15FB4988"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6440A32C" w14:textId="77777777" w:rsidR="0064567D" w:rsidRDefault="0064567D" w:rsidP="0064567D">
      <w:pPr>
        <w:pStyle w:val="NormalWeb"/>
        <w:spacing w:before="0" w:beforeAutospacing="0" w:after="160" w:afterAutospacing="0" w:line="235" w:lineRule="atLeast"/>
        <w:rPr>
          <w:rFonts w:ascii="Calibri" w:hAnsi="Calibri" w:cs="Calibri"/>
          <w:color w:val="111111"/>
          <w:sz w:val="22"/>
          <w:szCs w:val="22"/>
        </w:rPr>
      </w:pPr>
    </w:p>
    <w:p w14:paraId="020DB560" w14:textId="77777777" w:rsidR="0064567D" w:rsidRDefault="0064567D"/>
    <w:sectPr w:rsidR="0064567D" w:rsidSect="00065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7D"/>
    <w:rsid w:val="000659B3"/>
    <w:rsid w:val="00542ACF"/>
    <w:rsid w:val="0064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D2610"/>
  <w15:chartTrackingRefBased/>
  <w15:docId w15:val="{D0B2B988-793D-3247-B453-62D86E9B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67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4567D"/>
  </w:style>
  <w:style w:type="character" w:styleId="Hyperlink">
    <w:name w:val="Hyperlink"/>
    <w:basedOn w:val="DefaultParagraphFont"/>
    <w:uiPriority w:val="99"/>
    <w:unhideWhenUsed/>
    <w:rsid w:val="0064567D"/>
    <w:rPr>
      <w:color w:val="0563C1" w:themeColor="hyperlink"/>
      <w:u w:val="single"/>
    </w:rPr>
  </w:style>
  <w:style w:type="character" w:styleId="UnresolvedMention">
    <w:name w:val="Unresolved Mention"/>
    <w:basedOn w:val="DefaultParagraphFont"/>
    <w:uiPriority w:val="99"/>
    <w:semiHidden/>
    <w:unhideWhenUsed/>
    <w:rsid w:val="0064567D"/>
    <w:rPr>
      <w:color w:val="605E5C"/>
      <w:shd w:val="clear" w:color="auto" w:fill="E1DFDD"/>
    </w:rPr>
  </w:style>
  <w:style w:type="paragraph" w:styleId="z-TopofForm">
    <w:name w:val="HTML Top of Form"/>
    <w:basedOn w:val="Normal"/>
    <w:next w:val="Normal"/>
    <w:link w:val="z-TopofFormChar"/>
    <w:hidden/>
    <w:uiPriority w:val="99"/>
    <w:semiHidden/>
    <w:unhideWhenUsed/>
    <w:rsid w:val="0064567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567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4567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567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3419">
      <w:bodyDiv w:val="1"/>
      <w:marLeft w:val="0"/>
      <w:marRight w:val="0"/>
      <w:marTop w:val="0"/>
      <w:marBottom w:val="0"/>
      <w:divBdr>
        <w:top w:val="none" w:sz="0" w:space="0" w:color="auto"/>
        <w:left w:val="none" w:sz="0" w:space="0" w:color="auto"/>
        <w:bottom w:val="none" w:sz="0" w:space="0" w:color="auto"/>
        <w:right w:val="none" w:sz="0" w:space="0" w:color="auto"/>
      </w:divBdr>
      <w:divsChild>
        <w:div w:id="232393781">
          <w:marLeft w:val="0"/>
          <w:marRight w:val="0"/>
          <w:marTop w:val="0"/>
          <w:marBottom w:val="0"/>
          <w:divBdr>
            <w:top w:val="none" w:sz="0" w:space="0" w:color="auto"/>
            <w:left w:val="none" w:sz="0" w:space="0" w:color="auto"/>
            <w:bottom w:val="none" w:sz="0" w:space="0" w:color="auto"/>
            <w:right w:val="none" w:sz="0" w:space="0" w:color="auto"/>
          </w:divBdr>
          <w:divsChild>
            <w:div w:id="332026462">
              <w:marLeft w:val="0"/>
              <w:marRight w:val="0"/>
              <w:marTop w:val="0"/>
              <w:marBottom w:val="0"/>
              <w:divBdr>
                <w:top w:val="none" w:sz="0" w:space="0" w:color="auto"/>
                <w:left w:val="none" w:sz="0" w:space="0" w:color="auto"/>
                <w:bottom w:val="none" w:sz="0" w:space="0" w:color="auto"/>
                <w:right w:val="none" w:sz="0" w:space="0" w:color="auto"/>
              </w:divBdr>
              <w:divsChild>
                <w:div w:id="20966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3535">
          <w:marLeft w:val="0"/>
          <w:marRight w:val="0"/>
          <w:marTop w:val="0"/>
          <w:marBottom w:val="0"/>
          <w:divBdr>
            <w:top w:val="none" w:sz="0" w:space="0" w:color="auto"/>
            <w:left w:val="none" w:sz="0" w:space="0" w:color="auto"/>
            <w:bottom w:val="none" w:sz="0" w:space="0" w:color="auto"/>
            <w:right w:val="none" w:sz="0" w:space="0" w:color="auto"/>
          </w:divBdr>
          <w:divsChild>
            <w:div w:id="479077325">
              <w:marLeft w:val="0"/>
              <w:marRight w:val="0"/>
              <w:marTop w:val="0"/>
              <w:marBottom w:val="0"/>
              <w:divBdr>
                <w:top w:val="none" w:sz="0" w:space="0" w:color="auto"/>
                <w:left w:val="none" w:sz="0" w:space="0" w:color="auto"/>
                <w:bottom w:val="none" w:sz="0" w:space="0" w:color="auto"/>
                <w:right w:val="none" w:sz="0" w:space="0" w:color="auto"/>
              </w:divBdr>
              <w:divsChild>
                <w:div w:id="1470781957">
                  <w:marLeft w:val="0"/>
                  <w:marRight w:val="0"/>
                  <w:marTop w:val="0"/>
                  <w:marBottom w:val="0"/>
                  <w:divBdr>
                    <w:top w:val="none" w:sz="0" w:space="0" w:color="auto"/>
                    <w:left w:val="none" w:sz="0" w:space="0" w:color="auto"/>
                    <w:bottom w:val="none" w:sz="0" w:space="0" w:color="auto"/>
                    <w:right w:val="none" w:sz="0" w:space="0" w:color="auto"/>
                  </w:divBdr>
                  <w:divsChild>
                    <w:div w:id="1204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4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rewu.blackboard.com/webapps/discussionboard/do/message?action=list_messages&amp;course_id=_1546536_1&amp;nav=discussion_board_entry&amp;conf_id=_10524_1&amp;forum_id=_22566_1&amp;message_id=_184672_1" TargetMode="External"/><Relationship Id="rId4" Type="http://schemas.openxmlformats.org/officeDocument/2006/relationships/hyperlink" Target="https://doi.org/10.1016/S0140-6736(17)303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Shahinyan</dc:creator>
  <cp:keywords/>
  <dc:description/>
  <cp:lastModifiedBy>Kristine Shahinyan</cp:lastModifiedBy>
  <cp:revision>1</cp:revision>
  <dcterms:created xsi:type="dcterms:W3CDTF">2021-02-11T04:41:00Z</dcterms:created>
  <dcterms:modified xsi:type="dcterms:W3CDTF">2021-02-11T04:46:00Z</dcterms:modified>
</cp:coreProperties>
</file>